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9" w:rsidRPr="006D6967" w:rsidRDefault="006D6967" w:rsidP="00A54699">
      <w:pPr>
        <w:rPr>
          <w:rFonts w:ascii="Monotype Corsiva" w:hAnsi="Monotype Corsiva"/>
          <w:b/>
          <w:i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4037D1" wp14:editId="1FAA0426">
            <wp:simplePos x="0" y="0"/>
            <wp:positionH relativeFrom="page">
              <wp:posOffset>158750</wp:posOffset>
            </wp:positionH>
            <wp:positionV relativeFrom="paragraph">
              <wp:posOffset>-580390</wp:posOffset>
            </wp:positionV>
            <wp:extent cx="838200" cy="5276477"/>
            <wp:effectExtent l="0" t="0" r="0" b="635"/>
            <wp:wrapNone/>
            <wp:docPr id="8" name="Рисунок 8" descr="https://cf.ppt-online.org/files1/slide/c/CcTuFdI1xNL35ti97yEU8j0gOSYlwKkqfHDrpaeWA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cTuFdI1xNL35ti97yEU8j0gOSYlwKkqfHDrpaeWA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" t="359" r="87856" b="506"/>
                    <a:stretch/>
                  </pic:blipFill>
                  <pic:spPr bwMode="auto">
                    <a:xfrm>
                      <a:off x="0" y="0"/>
                      <a:ext cx="838200" cy="52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967">
        <w:rPr>
          <w:rFonts w:ascii="Monotype Corsiva" w:hAnsi="Monotype Corsiva"/>
          <w:b/>
          <w:i/>
          <w:sz w:val="72"/>
          <w:szCs w:val="72"/>
        </w:rPr>
        <w:t>Русские народные игры для детей.</w:t>
      </w:r>
    </w:p>
    <w:p w:rsidR="00A54699" w:rsidRPr="006D6967" w:rsidRDefault="00A54699" w:rsidP="006D696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        </w:t>
      </w:r>
      <w:r w:rsidRPr="00A5469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Игра </w:t>
      </w:r>
      <w:r w:rsidRPr="00A54699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естественный спутник жизни ребенка, источник радостных эмоций, обладающий великой воспитательной силой. Поэтому в своей работе мы всегда обращаемся к игре: как к дидактической, так и к народной. Народные игры являются неотъемлемой частью нравственно - патриотического воспитания детей. </w:t>
      </w: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Но, не зная истоков игры, не учитывая их национальные особенности, колорит, нельзя говорить, что воспитательное значение народных игр раскрыто полностью. Чтобы заинтересовать детей русской народной подвижной игрой, </w:t>
      </w: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мы, взрослые </w:t>
      </w: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>должны, прежде всего, сами знать историю их появления, их воспитательное значение.</w:t>
      </w: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</w:p>
    <w:p w:rsidR="00A54699" w:rsidRPr="00A54699" w:rsidRDefault="00F22657" w:rsidP="006D696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D472572" wp14:editId="2D74917C">
            <wp:simplePos x="0" y="0"/>
            <wp:positionH relativeFrom="page">
              <wp:posOffset>159385</wp:posOffset>
            </wp:positionH>
            <wp:positionV relativeFrom="paragraph">
              <wp:posOffset>2002155</wp:posOffset>
            </wp:positionV>
            <wp:extent cx="838158" cy="5181600"/>
            <wp:effectExtent l="0" t="0" r="635" b="0"/>
            <wp:wrapNone/>
            <wp:docPr id="9" name="Рисунок 9" descr="https://cf.ppt-online.org/files1/slide/c/CcTuFdI1xNL35ti97yEU8j0gOSYlwKkqfHDrpaeWA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cTuFdI1xNL35ti97yEU8j0gOSYlwKkqfHDrpaeWA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" t="360" r="87856" b="2284"/>
                    <a:stretch/>
                  </pic:blipFill>
                  <pic:spPr bwMode="auto">
                    <a:xfrm>
                      <a:off x="0" y="0"/>
                      <a:ext cx="838158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699" w:rsidRPr="00A5469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Русская народная игра</w:t>
      </w:r>
      <w:r w:rsidR="00A54699" w:rsidRPr="00A54699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– это школа воспитания, где удивительно совершенные и ценные произведения народного творчества, создавались и оттачивались десятками поколений, вбирая в себя опыт целого народа.  В ней свои «учебные предметы». Русские народные игры вызывают активную работу мысли, способствуют расширению кругозора, уточнению представлений об окружающем мире, совершенствованию всех психических и физических процессов, стимулирует переход детского организма к более высокой ступени развития. Игра развивает у детей ловкость, меткость, быстроту и силу, моторику, воображение, функции зрения, тренируют реакцию и координацию движений, воспитывают навыки общения, в них познаются этические нормы и законы физики.  Игра формирует высокую нравственность. Русские народные игры издавна служили средством самопознания, здесь проявляли свои лучшие качества: доброту, благородство, взаимовыручку, самопожертвование ради других. Она учит премудростям жизни, добру и справедливости, чести и порядочности, любви и долгу.  Народные игры разнообразны, развлекательны и эмоциональны. Они доступны для детей, начиная с дошкольного возраста, но не менее интересны и для взрослых. Раньше, после тяжелого трудового дня, взрослые с удовольствием принимали участие в играх детей, обучая их, как надо развлекаться и отдыхать.  </w:t>
      </w:r>
    </w:p>
    <w:p w:rsidR="008E2E84" w:rsidRPr="006D6967" w:rsidRDefault="00A54699" w:rsidP="006D696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Русские народные игры очень многообразны:</w:t>
      </w:r>
      <w:r w:rsidRPr="00A54699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детские игры, настольные игры, хороводные игры для взрослых с народными песнями, прибаутками, плясками. Характерная особенность народных подвижных игр - движения в содержании игры (бег, прыжки, метание, броски, передачи и ловля мяча, сопротивления и др.). Эти двигательные действия мотивированы сюжетом игры. Специальной физической подготовленности играющим не требуется. Они просты и общедоступны. В них каждый может найти себе активную роль по силам и способностям. Атрибуты для этих игр могут быть изготовлены </w:t>
      </w:r>
      <w:r w:rsidR="00F22657"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7D472572" wp14:editId="2D74917C">
            <wp:simplePos x="0" y="0"/>
            <wp:positionH relativeFrom="page">
              <wp:posOffset>133985</wp:posOffset>
            </wp:positionH>
            <wp:positionV relativeFrom="paragraph">
              <wp:posOffset>-654685</wp:posOffset>
            </wp:positionV>
            <wp:extent cx="838200" cy="5276477"/>
            <wp:effectExtent l="0" t="0" r="0" b="635"/>
            <wp:wrapNone/>
            <wp:docPr id="10" name="Рисунок 10" descr="https://cf.ppt-online.org/files1/slide/c/CcTuFdI1xNL35ti97yEU8j0gOSYlwKkqfHDrpaeWA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cTuFdI1xNL35ti97yEU8j0gOSYlwKkqfHDrpaeWA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" t="359" r="87856" b="506"/>
                    <a:stretch/>
                  </pic:blipFill>
                  <pic:spPr bwMode="auto">
                    <a:xfrm>
                      <a:off x="0" y="0"/>
                      <a:ext cx="838200" cy="52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699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самими играющими, большинство игр не требует специально оборудованного места. Даже для подвижных игр достаточно обычной лужайки или «пятачка» во дворе. В неё можно играть на прогулках, во время вечернего отдыха, на семейных праздниках. </w:t>
      </w:r>
      <w:r w:rsidR="008E2E84" w:rsidRPr="006D6967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 xml:space="preserve">Использование народных игр позволяет нам донести до детей самобытность русского народа, колорит его обычаев, своеобразие русского языка, сформировать интерес к русской народной культуре, к ее традициям.          </w:t>
      </w:r>
    </w:p>
    <w:p w:rsidR="00A54699" w:rsidRPr="00A54699" w:rsidRDefault="00A54699" w:rsidP="006D696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A54699" w:rsidRPr="00A54699" w:rsidRDefault="00A54699" w:rsidP="006D6967">
      <w:pPr>
        <w:shd w:val="clear" w:color="auto" w:fill="FFFFFF"/>
        <w:spacing w:after="0" w:line="240" w:lineRule="auto"/>
        <w:ind w:firstLine="708"/>
        <w:rPr>
          <w:rFonts w:ascii="Monotype Corsiva" w:eastAsia="Times New Roman" w:hAnsi="Monotype Corsiva" w:cs="Times New Roman"/>
          <w:b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b/>
          <w:color w:val="333333"/>
          <w:sz w:val="32"/>
          <w:szCs w:val="32"/>
          <w:lang w:eastAsia="ru-RU"/>
        </w:rPr>
        <w:t xml:space="preserve">По содержанию все народные игры легки и доступны ребенку. </w:t>
      </w:r>
    </w:p>
    <w:p w:rsidR="00A54699" w:rsidRPr="00A54699" w:rsidRDefault="00A54699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>1) По характеру использования речевого сопровождения: с использованием (хороводные) или без;</w:t>
      </w:r>
    </w:p>
    <w:p w:rsidR="00A54699" w:rsidRPr="00A54699" w:rsidRDefault="00A54699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>2) По способу ведения: с выбором ведущего при помощи считалок или делением на подгруппы;</w:t>
      </w:r>
    </w:p>
    <w:p w:rsidR="00A54699" w:rsidRPr="00A54699" w:rsidRDefault="00A54699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>3) По характеру использования двигательных реакций: на развитие ловкости движений; на развитие быстроты реакции; на развитие глазомера; на развитие ритмичности;</w:t>
      </w:r>
    </w:p>
    <w:p w:rsidR="00A54699" w:rsidRPr="00A54699" w:rsidRDefault="00A54699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>4) По характеру проявления психических качеств: на развитие внимания; на развитие различных видов памяти (слуховая, зрительная, моторная); на развитие мыслительных реакций и творческого воображения; на развитие речи.</w:t>
      </w:r>
    </w:p>
    <w:p w:rsidR="00A54699" w:rsidRPr="00A54699" w:rsidRDefault="00F22657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D472572" wp14:editId="2D74917C">
            <wp:simplePos x="0" y="0"/>
            <wp:positionH relativeFrom="page">
              <wp:posOffset>134027</wp:posOffset>
            </wp:positionH>
            <wp:positionV relativeFrom="paragraph">
              <wp:posOffset>6985</wp:posOffset>
            </wp:positionV>
            <wp:extent cx="838200" cy="5276477"/>
            <wp:effectExtent l="0" t="0" r="0" b="635"/>
            <wp:wrapNone/>
            <wp:docPr id="11" name="Рисунок 11" descr="https://cf.ppt-online.org/files1/slide/c/CcTuFdI1xNL35ti97yEU8j0gOSYlwKkqfHDrpaeWA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cTuFdI1xNL35ti97yEU8j0gOSYlwKkqfHDrpaeWA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" t="359" r="87856" b="506"/>
                    <a:stretch/>
                  </pic:blipFill>
                  <pic:spPr bwMode="auto">
                    <a:xfrm>
                      <a:off x="0" y="0"/>
                      <a:ext cx="838200" cy="52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699" w:rsidRPr="00A54699">
        <w:rPr>
          <w:rFonts w:ascii="Monotype Corsiva" w:eastAsia="Times New Roman" w:hAnsi="Monotype Corsiva" w:cs="Times New Roman"/>
          <w:b/>
          <w:color w:val="333333"/>
          <w:sz w:val="32"/>
          <w:szCs w:val="32"/>
          <w:lang w:eastAsia="ru-RU"/>
        </w:rPr>
        <w:t>В младшем</w:t>
      </w:r>
      <w:r w:rsidR="00A54699"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 xml:space="preserve"> дошкольном возрасте, в соответствии с возрастными особенностями и возможностями, из народных игр могут использоваться игры-забавы, игры с народными игрушками, подвижные игры, изредка хороводные.</w:t>
      </w:r>
    </w:p>
    <w:p w:rsidR="00A54699" w:rsidRPr="006D6967" w:rsidRDefault="00A54699" w:rsidP="006D696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</w:pPr>
      <w:r w:rsidRPr="00A54699">
        <w:rPr>
          <w:rFonts w:ascii="Monotype Corsiva" w:eastAsia="Times New Roman" w:hAnsi="Monotype Corsiva" w:cs="Times New Roman"/>
          <w:b/>
          <w:color w:val="333333"/>
          <w:sz w:val="32"/>
          <w:szCs w:val="32"/>
          <w:lang w:eastAsia="ru-RU"/>
        </w:rPr>
        <w:t>В старшем</w:t>
      </w:r>
      <w:r w:rsidRPr="00A54699">
        <w:rPr>
          <w:rFonts w:ascii="Monotype Corsiva" w:eastAsia="Times New Roman" w:hAnsi="Monotype Corsiva" w:cs="Times New Roman"/>
          <w:color w:val="333333"/>
          <w:sz w:val="32"/>
          <w:szCs w:val="32"/>
          <w:lang w:eastAsia="ru-RU"/>
        </w:rPr>
        <w:t xml:space="preserve"> дошкольном возрасте могут использоваться все виды народных игр. Старшие дошкольники должны уметь играть в народные игры самостоятельно. К этому возрасту у них уже складываются предпочтения. Самым ярким выражением культуры любого народа для дошкольников являются праздники проявление духовной жизни народа: они давали заслуженный отдых, ими удовлетворяли потребность в общении, они были своего рода собранием, театром, где присутствующие выполняли одновременно две роли – и зрителя, и актера. К ним относятся такие праздники как встреча Нового года, Рождество, Масленица. Тесная связь народных праздников с природой, народно-хозяйственным календарем, повлияла на жизнестойкость этих праздников, придала им своеобразие и национальную окраску.</w:t>
      </w:r>
    </w:p>
    <w:p w:rsidR="00A54699" w:rsidRPr="006D6967" w:rsidRDefault="00A54699" w:rsidP="006D696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>У наших детей есть прекрасная возможность, играя, прикоснуться к особенностям жизни, истории, обычаям русского народа, познать радость общения со сверстниками и взрослыми.</w:t>
      </w:r>
    </w:p>
    <w:p w:rsidR="00A54699" w:rsidRPr="006D6967" w:rsidRDefault="00A54699" w:rsidP="006D6967">
      <w:pPr>
        <w:spacing w:after="0" w:line="240" w:lineRule="auto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6D6967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</w:p>
    <w:p w:rsidR="00A54699" w:rsidRPr="006D6967" w:rsidRDefault="00F22657" w:rsidP="006D6967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144780</wp:posOffset>
            </wp:positionH>
            <wp:positionV relativeFrom="paragraph">
              <wp:posOffset>-475615</wp:posOffset>
            </wp:positionV>
            <wp:extent cx="6946900" cy="5135880"/>
            <wp:effectExtent l="0" t="0" r="6350" b="7620"/>
            <wp:wrapNone/>
            <wp:docPr id="1" name="Рисунок 1" descr="https://xn--7-dtbea5camjj.xn--p1ai/800/600/https/4.bp.blogspot.com/-yBl8M2yosWY/W-H2QDI4FKI/AAAAAAAAB1s/xMVXI0fPRzI7mWUr5L0pdh2R2ZpEHVgTQCLcBGAs/s1600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7-dtbea5camjj.xn--p1ai/800/600/https/4.bp.blogspot.com/-yBl8M2yosWY/W-H2QDI4FKI/AAAAAAAAB1s/xMVXI0fPRzI7mWUr5L0pdh2R2ZpEHVgTQCLcBGAs/s1600/slide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E84" w:rsidRPr="006D6967" w:rsidRDefault="008E2E84" w:rsidP="006D6967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8E2E84" w:rsidRPr="006D6967" w:rsidRDefault="008E2E84" w:rsidP="006D6967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F22657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187960</wp:posOffset>
            </wp:positionH>
            <wp:positionV relativeFrom="paragraph">
              <wp:posOffset>381000</wp:posOffset>
            </wp:positionV>
            <wp:extent cx="6889750" cy="5052484"/>
            <wp:effectExtent l="0" t="0" r="6350" b="0"/>
            <wp:wrapNone/>
            <wp:docPr id="2" name="Рисунок 2" descr="https://cf.ppt-online.org/files1/slide/c/CcTuFdI1xNL35ti97yEU8j0gOSYlwKkqfHDrpaeWA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c/CcTuFdI1xNL35ti97yEU8j0gOSYlwKkqfHDrpaeWA/slide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056"/>
                    <a:stretch/>
                  </pic:blipFill>
                  <pic:spPr bwMode="auto">
                    <a:xfrm>
                      <a:off x="0" y="0"/>
                      <a:ext cx="6889750" cy="50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4" w:rsidRPr="00A54699" w:rsidRDefault="008E2E84" w:rsidP="00A54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AD" w:rsidRDefault="008673AD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F22657" w:rsidP="00A54699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192405</wp:posOffset>
            </wp:positionH>
            <wp:positionV relativeFrom="paragraph">
              <wp:posOffset>-468630</wp:posOffset>
            </wp:positionV>
            <wp:extent cx="7035800" cy="5061512"/>
            <wp:effectExtent l="0" t="0" r="0" b="6350"/>
            <wp:wrapNone/>
            <wp:docPr id="3" name="Рисунок 3" descr="https://cf.ppt-online.org/files1/slide/c/CcTuFdI1xNL35ti97yEU8j0gOSYlwKkqfHDrpaeWA/slide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1/slide/c/CcTuFdI1xNL35ti97yEU8j0gOSYlwKkqfHDrpaeWA/slide-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2"/>
                    <a:stretch/>
                  </pic:blipFill>
                  <pic:spPr bwMode="auto">
                    <a:xfrm>
                      <a:off x="0" y="0"/>
                      <a:ext cx="7035800" cy="506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A54699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F22657" w:rsidP="008E2E8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160655</wp:posOffset>
            </wp:positionH>
            <wp:positionV relativeFrom="paragraph">
              <wp:posOffset>375920</wp:posOffset>
            </wp:positionV>
            <wp:extent cx="7112000" cy="5116830"/>
            <wp:effectExtent l="0" t="0" r="0" b="7620"/>
            <wp:wrapNone/>
            <wp:docPr id="4" name="Рисунок 4" descr="https://cf.ppt-online.org/files1/slide/c/CcTuFdI1xNL35ti97yEU8j0gOSYlwKkqfHDrpaeWA/slid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c/CcTuFdI1xNL35ti97yEU8j0gOSYlwKkqfHDrpaeWA/slid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1"/>
                    <a:stretch/>
                  </pic:blipFill>
                  <pic:spPr bwMode="auto">
                    <a:xfrm>
                      <a:off x="0" y="0"/>
                      <a:ext cx="7112000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8E2E84" w:rsidRDefault="008E2E84" w:rsidP="008E2E84"/>
    <w:p w:rsidR="006D6967" w:rsidRPr="006D6967" w:rsidRDefault="006D6967" w:rsidP="006D6967">
      <w:bookmarkStart w:id="0" w:name="_GoBack"/>
      <w:bookmarkEnd w:id="0"/>
    </w:p>
    <w:p w:rsidR="008E2E84" w:rsidRPr="006D6967" w:rsidRDefault="008E2E84" w:rsidP="006D6967">
      <w:pPr>
        <w:tabs>
          <w:tab w:val="left" w:pos="1190"/>
        </w:tabs>
      </w:pPr>
    </w:p>
    <w:sectPr w:rsidR="008E2E84" w:rsidRPr="006D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F3"/>
    <w:rsid w:val="001443F3"/>
    <w:rsid w:val="0020451B"/>
    <w:rsid w:val="006D6967"/>
    <w:rsid w:val="008673AD"/>
    <w:rsid w:val="008E2E84"/>
    <w:rsid w:val="00A54699"/>
    <w:rsid w:val="00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9CE1"/>
  <w15:chartTrackingRefBased/>
  <w15:docId w15:val="{1449BAE0-4119-4108-9EF7-53D0F199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Инночка</cp:lastModifiedBy>
  <cp:revision>3</cp:revision>
  <dcterms:created xsi:type="dcterms:W3CDTF">2024-02-21T17:46:00Z</dcterms:created>
  <dcterms:modified xsi:type="dcterms:W3CDTF">2024-02-21T18:23:00Z</dcterms:modified>
</cp:coreProperties>
</file>